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A7" w:rsidRDefault="002E45A7" w:rsidP="002E45A7">
      <w:pPr>
        <w:jc w:val="center"/>
        <w:rPr>
          <w:rFonts w:cs="Times New Roman"/>
          <w:b/>
          <w:sz w:val="32"/>
          <w:szCs w:val="32"/>
        </w:rPr>
      </w:pPr>
      <w:r w:rsidRPr="00E61F65">
        <w:rPr>
          <w:rFonts w:cs="Times New Roman"/>
          <w:b/>
          <w:sz w:val="32"/>
          <w:szCs w:val="32"/>
        </w:rPr>
        <w:t>Homéroszi eposzok</w:t>
      </w:r>
    </w:p>
    <w:p w:rsidR="004F5523" w:rsidRPr="004F5523" w:rsidRDefault="004F5523" w:rsidP="002E45A7">
      <w:pPr>
        <w:jc w:val="center"/>
        <w:rPr>
          <w:rFonts w:cs="Times New Roman"/>
          <w:b/>
          <w:sz w:val="16"/>
          <w:szCs w:val="16"/>
        </w:rPr>
      </w:pPr>
    </w:p>
    <w:p w:rsidR="002E45A7" w:rsidRDefault="00E61F65" w:rsidP="002E45A7">
      <w:pPr>
        <w:jc w:val="both"/>
        <w:rPr>
          <w:rFonts w:cs="Times New Roman"/>
        </w:rPr>
      </w:pPr>
      <w:r w:rsidRPr="000D1FD5">
        <w:rPr>
          <w:rFonts w:cs="Times New Roman"/>
          <w:b/>
        </w:rPr>
        <w:t>Homéroszról</w:t>
      </w:r>
      <w:r w:rsidRPr="00E61F65">
        <w:rPr>
          <w:rFonts w:cs="Times New Roman"/>
        </w:rPr>
        <w:t xml:space="preserve"> keveset tudunk. Kr.e.8. </w:t>
      </w:r>
      <w:proofErr w:type="gramStart"/>
      <w:r w:rsidRPr="00E61F65">
        <w:rPr>
          <w:rFonts w:cs="Times New Roman"/>
        </w:rPr>
        <w:t>században</w:t>
      </w:r>
      <w:proofErr w:type="gramEnd"/>
      <w:r w:rsidRPr="00E61F65">
        <w:rPr>
          <w:rFonts w:cs="Times New Roman"/>
        </w:rPr>
        <w:t xml:space="preserve"> élő </w:t>
      </w:r>
      <w:r w:rsidRPr="004230CC">
        <w:rPr>
          <w:rFonts w:cs="Times New Roman"/>
          <w:b/>
        </w:rPr>
        <w:t>énekmondó</w:t>
      </w:r>
      <w:r w:rsidRPr="00E61F65">
        <w:rPr>
          <w:rFonts w:cs="Times New Roman"/>
        </w:rPr>
        <w:t xml:space="preserve"> lehetett, aki a vidéket járta és valószínűleg </w:t>
      </w:r>
      <w:r w:rsidRPr="004230CC">
        <w:rPr>
          <w:rFonts w:cs="Times New Roman"/>
          <w:b/>
        </w:rPr>
        <w:t>vak</w:t>
      </w:r>
      <w:r w:rsidRPr="00E61F65">
        <w:rPr>
          <w:rFonts w:cs="Times New Roman"/>
        </w:rPr>
        <w:t xml:space="preserve"> volt. Nem tudjuk, hogy hol született.</w:t>
      </w:r>
      <w:r w:rsidR="00DD4287">
        <w:rPr>
          <w:rFonts w:cs="Times New Roman"/>
        </w:rPr>
        <w:t xml:space="preserve"> Eposzaival azonban – függetlenül attól, hogy tőle származnak vagy sem – óriási hatást gyakorolt a későbbi irodalom kialakulására.</w:t>
      </w:r>
      <w:bookmarkStart w:id="0" w:name="_GoBack"/>
      <w:bookmarkEnd w:id="0"/>
    </w:p>
    <w:p w:rsidR="00DD4287" w:rsidRDefault="00DD4287" w:rsidP="002E45A7">
      <w:pPr>
        <w:jc w:val="both"/>
        <w:rPr>
          <w:rFonts w:cs="Times New Roman"/>
          <w:i/>
        </w:rPr>
      </w:pPr>
      <w:r w:rsidRPr="00AC0578">
        <w:rPr>
          <w:rFonts w:cs="Times New Roman"/>
          <w:b/>
        </w:rPr>
        <w:t>Művei</w:t>
      </w:r>
      <w:r>
        <w:rPr>
          <w:rFonts w:cs="Times New Roman"/>
        </w:rPr>
        <w:t xml:space="preserve">: </w:t>
      </w:r>
      <w:proofErr w:type="spellStart"/>
      <w:r w:rsidRPr="00DD4287">
        <w:rPr>
          <w:rFonts w:cs="Times New Roman"/>
          <w:i/>
        </w:rPr>
        <w:t>Íliász</w:t>
      </w:r>
      <w:proofErr w:type="spellEnd"/>
      <w:r w:rsidRPr="00DD4287">
        <w:rPr>
          <w:rFonts w:cs="Times New Roman"/>
          <w:i/>
        </w:rPr>
        <w:t xml:space="preserve">, Odüsszeia, </w:t>
      </w:r>
      <w:proofErr w:type="spellStart"/>
      <w:r w:rsidRPr="00DD4287">
        <w:rPr>
          <w:rFonts w:cs="Times New Roman"/>
          <w:i/>
        </w:rPr>
        <w:t>Békaegérharc</w:t>
      </w:r>
      <w:proofErr w:type="spellEnd"/>
    </w:p>
    <w:p w:rsidR="00AD5CA9" w:rsidRPr="00AD5CA9" w:rsidRDefault="00AD5CA9" w:rsidP="002E45A7">
      <w:pPr>
        <w:jc w:val="both"/>
        <w:rPr>
          <w:rFonts w:cs="Times New Roman"/>
        </w:rPr>
      </w:pPr>
      <w:r w:rsidRPr="0030644B">
        <w:rPr>
          <w:rFonts w:cs="Times New Roman"/>
          <w:b/>
        </w:rPr>
        <w:t>EPOSZ:</w:t>
      </w:r>
      <w:r>
        <w:rPr>
          <w:rFonts w:cs="Times New Roman"/>
        </w:rPr>
        <w:t xml:space="preserve"> </w:t>
      </w:r>
      <w:r w:rsidRPr="00BF4A92">
        <w:rPr>
          <w:rFonts w:cs="Times New Roman"/>
        </w:rPr>
        <w:t>Verses formájú nagyepikai műfaj. Eposzi hősök a főszereplői</w:t>
      </w:r>
      <w:r>
        <w:rPr>
          <w:rFonts w:cs="Times New Roman"/>
        </w:rPr>
        <w:t>, akiket istenek támogatnak, rendkívüli erővel rendelkeznek, és sorsfordító tettet hajtanak végre egy egész közösség számára</w:t>
      </w:r>
      <w:r w:rsidRPr="00BF4A92">
        <w:rPr>
          <w:rFonts w:cs="Times New Roman"/>
        </w:rPr>
        <w:t xml:space="preserve">. Eredetileg </w:t>
      </w:r>
      <w:r w:rsidRPr="00616DAD">
        <w:rPr>
          <w:rFonts w:cs="Times New Roman"/>
          <w:b/>
        </w:rPr>
        <w:t>szájhagyomány</w:t>
      </w:r>
      <w:r w:rsidRPr="00BF4A92">
        <w:rPr>
          <w:rFonts w:cs="Times New Roman"/>
        </w:rPr>
        <w:t xml:space="preserve"> útján terjedt. </w:t>
      </w:r>
      <w:proofErr w:type="gramStart"/>
      <w:r w:rsidRPr="00BF4A92">
        <w:rPr>
          <w:rFonts w:cs="Times New Roman"/>
        </w:rPr>
        <w:t>pl.</w:t>
      </w:r>
      <w:proofErr w:type="gramEnd"/>
      <w:r w:rsidRPr="00BF4A92">
        <w:rPr>
          <w:rFonts w:cs="Times New Roman"/>
        </w:rPr>
        <w:t xml:space="preserve">: Homéroszi eposzok </w:t>
      </w:r>
    </w:p>
    <w:p w:rsidR="00AC0578" w:rsidRDefault="00AC0578" w:rsidP="002E45A7">
      <w:pPr>
        <w:jc w:val="both"/>
        <w:rPr>
          <w:rFonts w:cs="Times New Roman"/>
        </w:rPr>
      </w:pPr>
      <w:r w:rsidRPr="00AC0578">
        <w:rPr>
          <w:rFonts w:cs="Times New Roman"/>
          <w:b/>
        </w:rPr>
        <w:t>Homéroszi kérdés</w:t>
      </w:r>
      <w:r>
        <w:rPr>
          <w:rFonts w:cs="Times New Roman"/>
        </w:rPr>
        <w:t>:</w:t>
      </w:r>
    </w:p>
    <w:p w:rsidR="008B7686" w:rsidRDefault="008B7686" w:rsidP="002E45A7">
      <w:pPr>
        <w:jc w:val="both"/>
        <w:rPr>
          <w:rFonts w:cs="Times New Roman"/>
        </w:rPr>
      </w:pPr>
      <w:r w:rsidRPr="008B7686">
        <w:rPr>
          <w:rFonts w:cs="Times New Roman"/>
          <w:b/>
        </w:rPr>
        <w:t>Homérosz létezett-e egyál</w:t>
      </w:r>
      <w:r w:rsidR="00FF363D" w:rsidRPr="008B7686">
        <w:rPr>
          <w:rFonts w:cs="Times New Roman"/>
          <w:b/>
        </w:rPr>
        <w:t>talán</w:t>
      </w:r>
      <w:r w:rsidR="00FF363D">
        <w:rPr>
          <w:rFonts w:cs="Times New Roman"/>
        </w:rPr>
        <w:t xml:space="preserve">? </w:t>
      </w:r>
      <w:r w:rsidRPr="008B7686">
        <w:rPr>
          <w:rFonts w:cs="Times New Roman"/>
          <w:b/>
        </w:rPr>
        <w:t>Ha igen, ő írta-e a két eposzt</w:t>
      </w:r>
      <w:r>
        <w:rPr>
          <w:rFonts w:cs="Times New Roman"/>
        </w:rPr>
        <w:t xml:space="preserve">, vagy csak egybeszerkesztette őket, esetleg csak az egyiket írta? </w:t>
      </w:r>
      <w:r w:rsidRPr="00E61F65">
        <w:rPr>
          <w:rFonts w:cs="Times New Roman"/>
        </w:rPr>
        <w:t xml:space="preserve">Kr.e. 4. században alexandriai tudósok felvetették, hogy valószínűleg az Iliász és az Odüsszeia szerzője nem ugyanaz, vagy ha mégis, akkor az Iliászt a fiatal, az Odüsszeiát az idős Homérosz írta. Ezt a művekkel bizonyítják. A két műnek eltérő a </w:t>
      </w:r>
      <w:r w:rsidRPr="003164D5">
        <w:rPr>
          <w:rFonts w:cs="Times New Roman"/>
          <w:b/>
        </w:rPr>
        <w:t>szerkezete és az életfelfogása</w:t>
      </w:r>
      <w:r w:rsidRPr="00E61F65">
        <w:rPr>
          <w:rFonts w:cs="Times New Roman"/>
        </w:rPr>
        <w:t>.</w:t>
      </w:r>
    </w:p>
    <w:p w:rsidR="006A4E6C" w:rsidRDefault="001A0CDC" w:rsidP="001A0CDC">
      <w:pPr>
        <w:jc w:val="both"/>
        <w:rPr>
          <w:rFonts w:cs="Times New Roman"/>
          <w:b/>
        </w:rPr>
      </w:pPr>
      <w:r w:rsidRPr="001A0CDC">
        <w:rPr>
          <w:rFonts w:cs="Times New Roman"/>
          <w:b/>
        </w:rPr>
        <w:t>Iliász</w:t>
      </w:r>
      <w:r w:rsidRPr="001A0CDC">
        <w:rPr>
          <w:rFonts w:cs="Times New Roman"/>
        </w:rPr>
        <w:t>: a trójai háború története, harcosok bemutatása</w:t>
      </w:r>
      <w:r w:rsidR="00584385">
        <w:rPr>
          <w:rFonts w:cs="Times New Roman"/>
        </w:rPr>
        <w:t>, Akhilleusz dön</w:t>
      </w:r>
      <w:r w:rsidR="00A33230">
        <w:rPr>
          <w:rFonts w:cs="Times New Roman"/>
        </w:rPr>
        <w:t>tése. Akhilleusz válaszhatott a hosszú, nyugodt élet vagy a nagy hírnév között</w:t>
      </w:r>
      <w:r w:rsidR="00A57F69">
        <w:rPr>
          <w:rFonts w:cs="Times New Roman"/>
        </w:rPr>
        <w:t xml:space="preserve">. </w:t>
      </w:r>
      <w:r w:rsidR="00482BA2">
        <w:rPr>
          <w:rFonts w:cs="Times New Roman"/>
        </w:rPr>
        <w:t>Az utóbbit választotta</w:t>
      </w:r>
      <w:r w:rsidR="006A4E6C">
        <w:rPr>
          <w:rFonts w:cs="Times New Roman"/>
        </w:rPr>
        <w:t xml:space="preserve"> </w:t>
      </w:r>
      <w:r w:rsidR="00482BA2">
        <w:rPr>
          <w:rFonts w:cs="Times New Roman"/>
        </w:rPr>
        <w:t>-</w:t>
      </w:r>
      <w:r w:rsidR="006A4E6C">
        <w:rPr>
          <w:rFonts w:cs="Times New Roman"/>
        </w:rPr>
        <w:t xml:space="preserve"> </w:t>
      </w:r>
      <w:r w:rsidR="00482BA2" w:rsidRPr="00482BA2">
        <w:rPr>
          <w:rFonts w:cs="Times New Roman"/>
        </w:rPr>
        <w:t>a hírnév és a hősiesség a fontos</w:t>
      </w:r>
      <w:r w:rsidR="006A4E6C">
        <w:rPr>
          <w:rFonts w:cs="Times New Roman"/>
        </w:rPr>
        <w:t xml:space="preserve"> </w:t>
      </w:r>
      <w:r w:rsidR="00482BA2" w:rsidRPr="00482BA2">
        <w:rPr>
          <w:rFonts w:cs="Times New Roman"/>
        </w:rPr>
        <w:t>-</w:t>
      </w:r>
      <w:r w:rsidR="006A4E6C">
        <w:rPr>
          <w:rFonts w:cs="Times New Roman"/>
        </w:rPr>
        <w:t xml:space="preserve"> </w:t>
      </w:r>
      <w:r w:rsidR="00482BA2" w:rsidRPr="006A4E6C">
        <w:rPr>
          <w:rFonts w:cs="Times New Roman"/>
          <w:b/>
        </w:rPr>
        <w:t>arisztokrácia értékrendje</w:t>
      </w:r>
    </w:p>
    <w:p w:rsidR="001A0CDC" w:rsidRDefault="001A0CDC" w:rsidP="001A0CDC">
      <w:pPr>
        <w:jc w:val="both"/>
        <w:rPr>
          <w:rFonts w:cs="Times New Roman"/>
        </w:rPr>
      </w:pPr>
      <w:r w:rsidRPr="001A0CDC">
        <w:rPr>
          <w:rFonts w:cs="Times New Roman"/>
          <w:b/>
        </w:rPr>
        <w:t>Odüsszeia</w:t>
      </w:r>
      <w:r w:rsidRPr="001A0CDC">
        <w:rPr>
          <w:rFonts w:cs="Times New Roman"/>
        </w:rPr>
        <w:t xml:space="preserve">: </w:t>
      </w:r>
      <w:r w:rsidRPr="00FD353F">
        <w:rPr>
          <w:rFonts w:cs="Times New Roman"/>
          <w:b/>
        </w:rPr>
        <w:t>leleményes</w:t>
      </w:r>
      <w:r w:rsidRPr="001A0CDC">
        <w:rPr>
          <w:rFonts w:cs="Times New Roman"/>
        </w:rPr>
        <w:t xml:space="preserve"> Odüsszeusz,</w:t>
      </w:r>
      <w:r w:rsidR="001826D8">
        <w:rPr>
          <w:rFonts w:cs="Times New Roman"/>
        </w:rPr>
        <w:t xml:space="preserve"> az ithakai király,</w:t>
      </w:r>
      <w:r w:rsidRPr="001A0CDC">
        <w:rPr>
          <w:rFonts w:cs="Times New Roman"/>
        </w:rPr>
        <w:t xml:space="preserve"> aki a trójai háborúból indul el, nehéz viszontagságok árán ér haza, míg társai saját bolondságuk miatt vesznek el</w:t>
      </w:r>
      <w:r w:rsidR="006A4E6C">
        <w:rPr>
          <w:rFonts w:cs="Times New Roman"/>
        </w:rPr>
        <w:t xml:space="preserve">. </w:t>
      </w:r>
      <w:r w:rsidR="006A4E6C" w:rsidRPr="00482BA2">
        <w:rPr>
          <w:rFonts w:cs="Times New Roman"/>
        </w:rPr>
        <w:t xml:space="preserve">Odüsszeusznak </w:t>
      </w:r>
      <w:r w:rsidR="006A4E6C">
        <w:rPr>
          <w:rFonts w:cs="Times New Roman"/>
        </w:rPr>
        <w:t xml:space="preserve">nem a hírnév a </w:t>
      </w:r>
      <w:r w:rsidR="006A4E6C" w:rsidRPr="00482BA2">
        <w:rPr>
          <w:rFonts w:cs="Times New Roman"/>
        </w:rPr>
        <w:t>fontos, ő leleményes, okos, bölcs</w:t>
      </w:r>
      <w:r w:rsidR="00F474C9">
        <w:rPr>
          <w:rFonts w:cs="Times New Roman"/>
        </w:rPr>
        <w:t xml:space="preserve"> </w:t>
      </w:r>
      <w:r w:rsidR="006A4E6C" w:rsidRPr="00482BA2">
        <w:rPr>
          <w:rFonts w:cs="Times New Roman"/>
        </w:rPr>
        <w:t>-</w:t>
      </w:r>
      <w:r w:rsidR="00763F61">
        <w:rPr>
          <w:rFonts w:cs="Times New Roman"/>
        </w:rPr>
        <w:t xml:space="preserve"> </w:t>
      </w:r>
      <w:r w:rsidR="00F474C9">
        <w:rPr>
          <w:rFonts w:cs="Times New Roman"/>
        </w:rPr>
        <w:t xml:space="preserve">ez a </w:t>
      </w:r>
      <w:r w:rsidR="006A4E6C" w:rsidRPr="005834EC">
        <w:rPr>
          <w:rFonts w:cs="Times New Roman"/>
          <w:b/>
        </w:rPr>
        <w:t>démosz értékrendje</w:t>
      </w:r>
      <w:r w:rsidR="006A4E6C" w:rsidRPr="00482BA2">
        <w:rPr>
          <w:rFonts w:cs="Times New Roman"/>
        </w:rPr>
        <w:t>.</w:t>
      </w:r>
      <w:r w:rsidR="0069433D">
        <w:rPr>
          <w:rFonts w:cs="Times New Roman"/>
        </w:rPr>
        <w:t xml:space="preserve"> Itt az istenek csak igazságot osztanak, nem sorsot, az </w:t>
      </w:r>
      <w:r w:rsidR="0069433D" w:rsidRPr="00F91E89">
        <w:rPr>
          <w:rFonts w:cs="Times New Roman"/>
          <w:b/>
        </w:rPr>
        <w:t>emberek maguk irányíthatják sorsukat</w:t>
      </w:r>
      <w:r w:rsidR="0069433D">
        <w:rPr>
          <w:rFonts w:cs="Times New Roman"/>
        </w:rPr>
        <w:t xml:space="preserve">. </w:t>
      </w:r>
    </w:p>
    <w:p w:rsidR="00E61F65" w:rsidRPr="001826D8" w:rsidRDefault="00EB6F31" w:rsidP="002E45A7">
      <w:pPr>
        <w:jc w:val="both"/>
        <w:rPr>
          <w:rFonts w:cs="Times New Roman"/>
        </w:rPr>
      </w:pPr>
      <w:r w:rsidRPr="00EB6F31">
        <w:rPr>
          <w:rFonts w:cs="Times New Roman"/>
        </w:rPr>
        <w:t xml:space="preserve">Odüsszeusz jelleme bizonyíték arra, hogy a két eposz nem egy </w:t>
      </w:r>
      <w:r>
        <w:rPr>
          <w:rFonts w:cs="Times New Roman"/>
        </w:rPr>
        <w:t xml:space="preserve">időben keletkezett, hiszen a két eposz </w:t>
      </w:r>
      <w:r w:rsidRPr="00EB6F31">
        <w:rPr>
          <w:rFonts w:cs="Times New Roman"/>
          <w:b/>
        </w:rPr>
        <w:t>két különböző embereszményt</w:t>
      </w:r>
      <w:r w:rsidR="00DD3E44">
        <w:rPr>
          <w:rFonts w:cs="Times New Roman"/>
        </w:rPr>
        <w:t xml:space="preserve"> testesít meg. Fontos megjegyezni, hogy ezek a történetek </w:t>
      </w:r>
      <w:r w:rsidR="001A0CDC" w:rsidRPr="001A0CDC">
        <w:rPr>
          <w:rFonts w:cs="Times New Roman"/>
        </w:rPr>
        <w:t xml:space="preserve">szájról szájra terjedtek már lejegyzésük előtt is, Homérosz csak egy volt az énekmondók közül, aki egy </w:t>
      </w:r>
      <w:r w:rsidR="001A0CDC" w:rsidRPr="00CE008A">
        <w:rPr>
          <w:rFonts w:cs="Times New Roman"/>
          <w:b/>
        </w:rPr>
        <w:t>egésszé fűzte össze</w:t>
      </w:r>
      <w:r w:rsidR="001A0CDC" w:rsidRPr="001A0CDC">
        <w:rPr>
          <w:rFonts w:cs="Times New Roman"/>
        </w:rPr>
        <w:t xml:space="preserve"> a történetet</w:t>
      </w:r>
      <w:r w:rsidR="00ED0D7C">
        <w:rPr>
          <w:rFonts w:cs="Times New Roman"/>
        </w:rPr>
        <w:t>. A</w:t>
      </w:r>
      <w:r w:rsidR="001A0CDC" w:rsidRPr="001A0CDC">
        <w:rPr>
          <w:rFonts w:cs="Times New Roman"/>
        </w:rPr>
        <w:t xml:space="preserve"> tudomány mai állása szerint a két művet nem egy szerző írta</w:t>
      </w:r>
      <w:r w:rsidR="00032EAE">
        <w:rPr>
          <w:rFonts w:cs="Times New Roman"/>
        </w:rPr>
        <w:t xml:space="preserve">. </w:t>
      </w:r>
    </w:p>
    <w:p w:rsidR="002E45A7" w:rsidRPr="000D2DF4" w:rsidRDefault="002E45A7" w:rsidP="002E45A7">
      <w:pPr>
        <w:jc w:val="both"/>
        <w:rPr>
          <w:rFonts w:cs="Times New Roman"/>
          <w:b/>
        </w:rPr>
      </w:pPr>
      <w:proofErr w:type="gramStart"/>
      <w:r w:rsidRPr="000D2DF4">
        <w:rPr>
          <w:rFonts w:cs="Times New Roman"/>
          <w:b/>
          <w:smallCaps/>
        </w:rPr>
        <w:t>eposzi</w:t>
      </w:r>
      <w:proofErr w:type="gramEnd"/>
      <w:r w:rsidRPr="000D2DF4">
        <w:rPr>
          <w:rFonts w:cs="Times New Roman"/>
          <w:b/>
          <w:smallCaps/>
        </w:rPr>
        <w:t xml:space="preserve"> kellékek</w:t>
      </w:r>
      <w:r w:rsidRPr="000D2DF4">
        <w:rPr>
          <w:rFonts w:cs="Times New Roman"/>
          <w:b/>
        </w:rPr>
        <w:t xml:space="preserve">: </w:t>
      </w:r>
    </w:p>
    <w:p w:rsidR="002E45A7" w:rsidRPr="0003464E" w:rsidRDefault="002E45A7" w:rsidP="002E45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15108">
        <w:rPr>
          <w:rFonts w:ascii="Times New Roman" w:hAnsi="Times New Roman" w:cs="Times New Roman"/>
          <w:i/>
          <w:sz w:val="24"/>
        </w:rPr>
        <w:t>invokáció</w:t>
      </w:r>
      <w:r>
        <w:rPr>
          <w:rFonts w:ascii="Times New Roman" w:hAnsi="Times New Roman" w:cs="Times New Roman"/>
          <w:sz w:val="24"/>
        </w:rPr>
        <w:t>: Segélykérés a mű elején (általában valamilyen istentől, pártfogótól).</w:t>
      </w:r>
      <w:r w:rsidRPr="0003464E">
        <w:rPr>
          <w:rFonts w:ascii="Times New Roman" w:hAnsi="Times New Roman" w:cs="Times New Roman"/>
          <w:sz w:val="24"/>
        </w:rPr>
        <w:t xml:space="preserve"> </w:t>
      </w:r>
    </w:p>
    <w:p w:rsidR="002E45A7" w:rsidRPr="0003464E" w:rsidRDefault="002E45A7" w:rsidP="002E45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15108">
        <w:rPr>
          <w:rFonts w:ascii="Times New Roman" w:hAnsi="Times New Roman" w:cs="Times New Roman"/>
          <w:i/>
          <w:sz w:val="24"/>
        </w:rPr>
        <w:t>propozíció</w:t>
      </w:r>
      <w:r>
        <w:rPr>
          <w:rFonts w:ascii="Times New Roman" w:hAnsi="Times New Roman" w:cs="Times New Roman"/>
          <w:sz w:val="24"/>
        </w:rPr>
        <w:t>: Tárgymegjelölés, amely során az első néhány sorban megtudjuk, hogy miről szól a mű.</w:t>
      </w:r>
    </w:p>
    <w:p w:rsidR="002E45A7" w:rsidRPr="0003464E" w:rsidRDefault="002E45A7" w:rsidP="002E45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15108">
        <w:rPr>
          <w:rFonts w:ascii="Times New Roman" w:hAnsi="Times New Roman" w:cs="Times New Roman"/>
          <w:i/>
          <w:sz w:val="24"/>
        </w:rPr>
        <w:t>„</w:t>
      </w:r>
      <w:proofErr w:type="spellStart"/>
      <w:r w:rsidRPr="00A15108">
        <w:rPr>
          <w:rFonts w:ascii="Times New Roman" w:hAnsi="Times New Roman" w:cs="Times New Roman"/>
          <w:i/>
          <w:sz w:val="24"/>
        </w:rPr>
        <w:t>in</w:t>
      </w:r>
      <w:proofErr w:type="spellEnd"/>
      <w:r w:rsidRPr="00A15108">
        <w:rPr>
          <w:rFonts w:ascii="Times New Roman" w:hAnsi="Times New Roman" w:cs="Times New Roman"/>
          <w:i/>
          <w:sz w:val="24"/>
        </w:rPr>
        <w:t xml:space="preserve"> medias res”</w:t>
      </w:r>
      <w:r w:rsidRPr="0003464E">
        <w:rPr>
          <w:rFonts w:ascii="Times New Roman" w:hAnsi="Times New Roman" w:cs="Times New Roman"/>
          <w:sz w:val="24"/>
        </w:rPr>
        <w:t xml:space="preserve"> kezdés</w:t>
      </w:r>
      <w:r>
        <w:rPr>
          <w:rFonts w:ascii="Times New Roman" w:hAnsi="Times New Roman" w:cs="Times New Roman"/>
          <w:sz w:val="24"/>
        </w:rPr>
        <w:t>: rögtön az események közepébe vágó kezdés</w:t>
      </w:r>
    </w:p>
    <w:p w:rsidR="002E45A7" w:rsidRPr="0003464E" w:rsidRDefault="002E45A7" w:rsidP="002E45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>csodás elemek</w:t>
      </w:r>
      <w:r>
        <w:rPr>
          <w:rFonts w:ascii="Times New Roman" w:hAnsi="Times New Roman" w:cs="Times New Roman"/>
          <w:sz w:val="24"/>
        </w:rPr>
        <w:t xml:space="preserve"> pl.: istenek kezdik el, avatkoznak be, vagy fejezik be az adott történetet</w:t>
      </w:r>
    </w:p>
    <w:p w:rsidR="002E45A7" w:rsidRPr="0003464E" w:rsidRDefault="002E45A7" w:rsidP="002E45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>állandó díszítő jelzők</w:t>
      </w:r>
      <w:r>
        <w:rPr>
          <w:rFonts w:ascii="Times New Roman" w:hAnsi="Times New Roman" w:cs="Times New Roman"/>
          <w:sz w:val="24"/>
        </w:rPr>
        <w:t xml:space="preserve"> pl.: „Rózsaujjú hajnal”</w:t>
      </w:r>
    </w:p>
    <w:p w:rsidR="00DC655E" w:rsidRPr="00DC655E" w:rsidRDefault="00DC655E" w:rsidP="00DC655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C655E">
        <w:rPr>
          <w:rFonts w:ascii="Times New Roman" w:hAnsi="Times New Roman" w:cs="Times New Roman"/>
          <w:sz w:val="24"/>
        </w:rPr>
        <w:t>epikus, nagy terjedelmű hasonlatok</w:t>
      </w:r>
    </w:p>
    <w:p w:rsidR="002E45A7" w:rsidRPr="0003464E" w:rsidRDefault="00085968" w:rsidP="002E45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hexameter, időmértékes verselés</w:t>
      </w:r>
    </w:p>
    <w:p w:rsidR="002E45A7" w:rsidRPr="00BF4A92" w:rsidRDefault="002E45A7" w:rsidP="002E45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54EFE">
        <w:rPr>
          <w:rFonts w:ascii="Times New Roman" w:hAnsi="Times New Roman" w:cs="Times New Roman"/>
          <w:i/>
          <w:sz w:val="24"/>
        </w:rPr>
        <w:t>enumeráció:</w:t>
      </w:r>
      <w:r>
        <w:rPr>
          <w:rFonts w:ascii="Times New Roman" w:hAnsi="Times New Roman" w:cs="Times New Roman"/>
          <w:sz w:val="24"/>
        </w:rPr>
        <w:t xml:space="preserve"> előszámlálás, felsorolás pl.: hajók, </w:t>
      </w:r>
      <w:proofErr w:type="spellStart"/>
      <w:r>
        <w:rPr>
          <w:rFonts w:ascii="Times New Roman" w:hAnsi="Times New Roman" w:cs="Times New Roman"/>
          <w:sz w:val="24"/>
        </w:rPr>
        <w:t>Hádészben</w:t>
      </w:r>
      <w:proofErr w:type="spellEnd"/>
      <w:r>
        <w:rPr>
          <w:rFonts w:ascii="Times New Roman" w:hAnsi="Times New Roman" w:cs="Times New Roman"/>
          <w:sz w:val="24"/>
        </w:rPr>
        <w:t xml:space="preserve"> levők felsorolása</w:t>
      </w:r>
      <w:r w:rsidR="00A60B7A">
        <w:rPr>
          <w:rFonts w:ascii="Times New Roman" w:hAnsi="Times New Roman" w:cs="Times New Roman"/>
          <w:sz w:val="24"/>
        </w:rPr>
        <w:t xml:space="preserve">, harcosok felsorolása az </w:t>
      </w:r>
      <w:proofErr w:type="spellStart"/>
      <w:r w:rsidR="00A60B7A" w:rsidRPr="00A60B7A">
        <w:rPr>
          <w:rFonts w:ascii="Times New Roman" w:hAnsi="Times New Roman" w:cs="Times New Roman"/>
          <w:i/>
          <w:sz w:val="24"/>
        </w:rPr>
        <w:t>Íliász</w:t>
      </w:r>
      <w:r w:rsidR="00A60B7A">
        <w:rPr>
          <w:rFonts w:ascii="Times New Roman" w:hAnsi="Times New Roman" w:cs="Times New Roman"/>
          <w:i/>
          <w:sz w:val="24"/>
        </w:rPr>
        <w:t>-</w:t>
      </w:r>
      <w:r w:rsidR="00A60B7A">
        <w:rPr>
          <w:rFonts w:ascii="Times New Roman" w:hAnsi="Times New Roman" w:cs="Times New Roman"/>
          <w:sz w:val="24"/>
        </w:rPr>
        <w:t>ban</w:t>
      </w:r>
      <w:proofErr w:type="spellEnd"/>
    </w:p>
    <w:sectPr w:rsidR="002E45A7" w:rsidRPr="00BF4A92" w:rsidSect="00AD5C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86948"/>
    <w:multiLevelType w:val="hybridMultilevel"/>
    <w:tmpl w:val="5B96E2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7"/>
    <w:rsid w:val="00032EAE"/>
    <w:rsid w:val="00085968"/>
    <w:rsid w:val="000D1FD5"/>
    <w:rsid w:val="000D2DF4"/>
    <w:rsid w:val="001826D8"/>
    <w:rsid w:val="001A0CDC"/>
    <w:rsid w:val="0027670B"/>
    <w:rsid w:val="002E45A7"/>
    <w:rsid w:val="0030644B"/>
    <w:rsid w:val="003164D5"/>
    <w:rsid w:val="003245BE"/>
    <w:rsid w:val="004230CC"/>
    <w:rsid w:val="00482BA2"/>
    <w:rsid w:val="004F5523"/>
    <w:rsid w:val="005834EC"/>
    <w:rsid w:val="00584385"/>
    <w:rsid w:val="00616DAD"/>
    <w:rsid w:val="0069433D"/>
    <w:rsid w:val="006A4E6C"/>
    <w:rsid w:val="00763F61"/>
    <w:rsid w:val="008B7686"/>
    <w:rsid w:val="009A2CCF"/>
    <w:rsid w:val="00A15108"/>
    <w:rsid w:val="00A33230"/>
    <w:rsid w:val="00A54EFE"/>
    <w:rsid w:val="00A57F69"/>
    <w:rsid w:val="00A60B7A"/>
    <w:rsid w:val="00AC0578"/>
    <w:rsid w:val="00AD5CA9"/>
    <w:rsid w:val="00B476B3"/>
    <w:rsid w:val="00C7238E"/>
    <w:rsid w:val="00CE008A"/>
    <w:rsid w:val="00DC655E"/>
    <w:rsid w:val="00DD3E44"/>
    <w:rsid w:val="00DD4287"/>
    <w:rsid w:val="00E61F65"/>
    <w:rsid w:val="00EB6F31"/>
    <w:rsid w:val="00ED0D7C"/>
    <w:rsid w:val="00F474C9"/>
    <w:rsid w:val="00F91E89"/>
    <w:rsid w:val="00FD353F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45A7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45A7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45A7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45A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42</cp:revision>
  <dcterms:created xsi:type="dcterms:W3CDTF">2014-05-18T09:40:00Z</dcterms:created>
  <dcterms:modified xsi:type="dcterms:W3CDTF">2014-05-18T10:10:00Z</dcterms:modified>
</cp:coreProperties>
</file>